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06FD1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406FD1">
        <w:rPr>
          <w:rFonts w:ascii="Times New Roman" w:hAnsi="Times New Roman" w:cs="Times New Roman"/>
          <w:b/>
          <w:sz w:val="24"/>
          <w:szCs w:val="24"/>
        </w:rPr>
        <w:t>. Челябинск, ул. Дегтярева, 91 в Металлургическом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406FD1">
        <w:rPr>
          <w:rFonts w:ascii="Times New Roman" w:hAnsi="Times New Roman" w:cs="Times New Roman"/>
          <w:b/>
          <w:sz w:val="24"/>
          <w:szCs w:val="24"/>
        </w:rPr>
        <w:t xml:space="preserve">100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406FD1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406FD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406FD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406FD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406FD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406FD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406FD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114 976,90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406FD1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114 976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сто четырнадцать тысяч девятьсот семьдесят шесть 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90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406FD1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B74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2018-02-08T06:32:00Z</dcterms:modified>
</cp:coreProperties>
</file>